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71E" w:rsidRDefault="009F571E" w:rsidP="009F571E">
      <w:pPr>
        <w:pStyle w:val="a3"/>
        <w:jc w:val="center"/>
        <w:rPr>
          <w:rFonts w:ascii="Georgia" w:hAnsi="Georgia"/>
          <w:sz w:val="22"/>
          <w:szCs w:val="22"/>
        </w:rPr>
      </w:pPr>
      <w:r>
        <w:rPr>
          <w:rStyle w:val="a4"/>
          <w:rFonts w:ascii="Georgia" w:hAnsi="Georgia"/>
          <w:sz w:val="22"/>
          <w:szCs w:val="22"/>
        </w:rPr>
        <w:t>O’zbekiston Respublikasining xalqaro aloqalari</w:t>
      </w:r>
    </w:p>
    <w:p w:rsidR="009F571E" w:rsidRDefault="009F571E" w:rsidP="009F571E">
      <w:pPr>
        <w:pStyle w:val="a3"/>
        <w:rPr>
          <w:rFonts w:ascii="Georgia" w:hAnsi="Georgia"/>
          <w:sz w:val="22"/>
          <w:szCs w:val="22"/>
        </w:rPr>
      </w:pPr>
      <w:r>
        <w:rPr>
          <w:rFonts w:ascii="Georgia" w:hAnsi="Georgia"/>
          <w:sz w:val="22"/>
          <w:szCs w:val="22"/>
        </w:rPr>
        <w:t>31 avgust 1991 yil – O’zbekiston Respublikasi mustaqilligi rasman e'lon qilingan kundan e'tiboran O’zbekistonning jahon hamjamiyatiga keng ko'lamli integratsiyalashuvi uchun poydevor qo'yildi.</w:t>
      </w:r>
    </w:p>
    <w:p w:rsidR="009F571E" w:rsidRDefault="009F571E" w:rsidP="009F571E">
      <w:pPr>
        <w:pStyle w:val="a3"/>
        <w:rPr>
          <w:rFonts w:ascii="Georgia" w:hAnsi="Georgia"/>
          <w:sz w:val="22"/>
          <w:szCs w:val="22"/>
        </w:rPr>
      </w:pPr>
      <w:r>
        <w:rPr>
          <w:rFonts w:ascii="Georgia" w:hAnsi="Georgia"/>
          <w:sz w:val="22"/>
          <w:szCs w:val="22"/>
        </w:rPr>
        <w:t>Mustaqillikka erishgach, O’zbekiston o'z tashqi siyosatini mustaqil ravishda yuritish imkoniyatini qo'lga kiritdi. Uning negiziga quyidagi ustuvor tamoyillar asos qilib olindi: davlat milliy manfaatlarining, xalqaro huquq me'yorlarining ustuvorligi, boshqa davlatlarning ichki ishlariga aralashmaslik, barcha nizolarni tinch yo'l bilan hal etish, o'zining milliy-davlat manfaatlari ustuvorligida o'zaro manfaatlarni har tomonlama hisobga olish, biror-bir davlatning ta'sir doirasiga kirmaslik, to'la ishonch, xalqaro iqtisodiy va moliyaviy tashkilotlar doirasidagi hamkorlikni chuqurlashtirish asosida ikki tomonlama, shuningdek, ko'p tomonlama tashqi aloqalarni o'rnatish va ularni rivojlantirish.</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Bugungi kunda, O’zbekiston dunyoning 120 dan ortiq davlati bilan diplomatik aloqa o'rnatgan.</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Toshkentda 42 ta elchixona, 1 ta bosh konsulxona, 9 ta faxriy konsul, 10 ta xalqaro tashkilot vakolatxonalari, 5 ta xalqaro moliyaviy tashkilot vakolatxonalari, 3 ta savdo vakolatxonasi faoliyat yuritmoqda.</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O’z navbatida, O’zbekiston Respublikasining 46 ta diplomatik va konsullik vakolatxonalari chet davlatlarda va xalqaro tashkilotlar huzurida, shu jumladan, Nyu-York shahrida BMT huzuridagi doimiy vakolatxonasi hamda Jeneva shahrida BMTning Yevropa bo'limi va boshqa xalqaro tashkilotlari huzurida faoliyat yuritmoqda.</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O’zbekiston Respublikasi 100 dan ziyod xalqaro tashkilot a'zosidir. Ular orasida ayniqsa BMT, ShHT, MDH, KXSHT nufuzli tashkilotlardir. Yevropa Ittifoqi va NATO bilan yaqin hamkorlik aloqalari rivojlanmoqda.</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Teng huquqli va o'zaro manfaatli hamkorlik tamoyili asosida turli davlatlar bilan keng ko'lamli aloqalar o'rnatilishi O’zbekistonga jahon xo'jalik aloqalari tizimiga muvaffaqiyatli integratsiyalashuv, xalqaro siyosiy, iqtisodiy, ilmiy-texnikaviy va madaniy aloqalarni faol o'rnatish uchun imkoniyat yaratadi.</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O’zbekiston Respublikasi tashqi siyosatining eng ustuvor yo'nalishi – qo'shni davlatlar, avvalo, mintaqadagi davlatlar bilan aloqalarni rivojlantirish va mustahkamlash va har tomonlama hamkorlik qilishdir. Mintaqaviy hamkorlikni yanada chuqurlashtirish – Markaziy Osiyoda tinchlik, barqarorlik va taraqqiyotning garovidir.</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G’arb, Osiyo va Tinch okeani mintaqasi mamlakatlari, Janubi-Sharqiy va Janubiy Osiyo davlatlari bilan aloqalarni izchillik bilan rivojlantirib, O’zbekiston ushbu aloqalarni yangicha ma'no-mazmun bilan to'ldirishga intilmoqda.</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O’zbekiston va Yevropa Ittifoqi o'rtasida 1996 yilda imzolangan Sheriklik va hamkorlik to'g’risidagi Bitimga muvofiq, Yevropa Ittifoqi bilan siyosiy muloqotlar, savdo-iqtisodiy va madaniy-gumanitar aloqalar rivojlanmoqda va mustahkamlanmoqda.</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O’zbekiston bilan Shimoliy va Janubiy Amerika davlatlari, jumladan, AQSh o'rtasida hamkorlik kengaymoqda. O’zbekiston va AQSh xavfsizlikka tahdid soluvchi global jarayonlar – narkotik moddalarning noqonuniy savdosi, ommaviy qirg’in qurollarini tarqatishga qarshi kurash sohasida hamda Afg’onistonda tinchlik va barqarorlikni mustahkamlash borasida o'zaro hamkorlikni davom ettirmoqda.</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 xml:space="preserve">Mustaqillikka erishgach, O’zbekiston e'tiqodi, an'analari va urf-odatlari bo'yicha yaqin bo'lgan Osiyodagi, Yaqin va O’rta Sharqdagi musulmon davlatlar bilan to'g’ridan-to'g’ri aloqalarni </w:t>
      </w:r>
      <w:r w:rsidRPr="009F571E">
        <w:rPr>
          <w:rFonts w:ascii="Georgia" w:hAnsi="Georgia"/>
          <w:sz w:val="22"/>
          <w:szCs w:val="22"/>
          <w:lang w:val="en-US"/>
        </w:rPr>
        <w:lastRenderedPageBreak/>
        <w:t>o'rnatish imkoniyatiga ega bo'ldi. Ushbu davlatlar bilan siyosiy, iqtisodiy, madaniy va gumanitar aloqalar rivojlanmoqda.</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Yana bir muhim yo'nalishlardan biri bu MDH davlatlari bilan aloqalardir. MDHga a'zo davlatlar ko'p tomonlama va ikki tomonlama asosda umumiy va milliy manfaatlarni ro'yobga chiqarish uchun o'z pozitsiyalarini kelishish imkoniyatiga ega.</w:t>
      </w:r>
    </w:p>
    <w:p w:rsidR="009F571E" w:rsidRPr="009F571E" w:rsidRDefault="009F571E" w:rsidP="009F571E">
      <w:pPr>
        <w:pStyle w:val="a3"/>
        <w:rPr>
          <w:rFonts w:ascii="Georgia" w:hAnsi="Georgia"/>
          <w:sz w:val="22"/>
          <w:szCs w:val="22"/>
          <w:lang w:val="en-US"/>
        </w:rPr>
      </w:pPr>
      <w:r w:rsidRPr="009F571E">
        <w:rPr>
          <w:rFonts w:ascii="Georgia" w:hAnsi="Georgia"/>
          <w:sz w:val="22"/>
          <w:szCs w:val="22"/>
          <w:lang w:val="en-US"/>
        </w:rPr>
        <w:t>O’zbekiston tashqi siyosatining ustuvor yo'nalishlaridan yana biri – mintaqaviy va global miqyosda tinchlik va barqarorlikni saqlashdagi xalqaro hamkorlikdir. Xavfsizlikning uzviyligi to'g’risidagi eng asosiy tamoyilga asoslangan holda, O’zbekiston xalqaro tuzilmalarning, eng avvalo, BMTning xalqaro va mintaqaviy xavfsizlik va barqarorlikni ta'minlashdagi rolini kuchaytirish zarurligini ta'kidlab kelgan va bundan keyin ham shunday qiladi.</w:t>
      </w:r>
    </w:p>
    <w:p w:rsidR="00B01148" w:rsidRPr="00B01148" w:rsidRDefault="00B01148" w:rsidP="00B01148">
      <w:pPr>
        <w:rPr>
          <w:lang w:val="en-US"/>
        </w:rPr>
      </w:pPr>
      <w:r w:rsidRPr="00B01148">
        <w:rPr>
          <w:lang w:val="en-US"/>
        </w:rPr>
        <w:t>Yangiliklar - 13.09.2010 Etakchi xalqaro reyting agentliklari O'zbekiston Respublikasi bank tizimining rivojlanish istiqbollarini “barqaror” deb baholamoqda</w:t>
      </w:r>
    </w:p>
    <w:p w:rsidR="00B01148" w:rsidRPr="00B01148" w:rsidRDefault="00B01148" w:rsidP="00B01148">
      <w:pPr>
        <w:rPr>
          <w:lang w:val="en-US"/>
        </w:rPr>
      </w:pPr>
      <w:r w:rsidRPr="00B01148">
        <w:rPr>
          <w:lang w:val="en-US"/>
        </w:rPr>
        <w:t xml:space="preserve">Joriy yilning 30 avgust kuni “Mudis” xalqaro reyting agentligi “O'zbekiston. Bank tizimining rivojlanish istiqbollari” sharhini e'lon qildi va O'zbekiston Respublikasi bank tizimining rivojlanish istiqbollarini “barqaror” deb baholadi. “Mudis”ning ushbu sharhiga ko'ra, mazkur baho O'zbekiston banklarining global iqtisodiy inqiroz sharoitida barqarorligi, ularning aktivlari hamda kapitallashuv darajasining o'sganligida o'z ifodasini topgan. O'zbekiston hukumati tomonidan inqirozga qarshi ko'rilgan qat'iy choralar, mamlakatda davom etayotgan iqtisodiy o'sish banklar kreditlaridan foydalanuvchilarning moliyaviy holati yomonlashuvining oldini oldi. Global iqtisodiy inqiroz oqibatida O'zbekiston eksport qilayotgan tovarlarga talab va narxlarning pasayishiga qaramay, fiskal choralarning ko'rilishi tufayli mamlakat iqtisodiyotida hech qanday salbiy alomatlar kuzatilmadi. “Mudis” tahlilchilarining fikriga ko'ra, O'zbekiston hukumati, keng miqyosli kontr tsiklik choralar ko'rilishiga qaramasdan, 2005 yildan buyon davlat byudjetining profitsitini ta'minlash, davlat qarzlari hajmini past darajada saqlash orqali moliya tizimini samarali boshqarib kelmoqda. Yalpi ichki mahsulot o'sish sur'ati joriy o'n yillikning birinchi yarmidagi o'rtacha 4,8 foizdan 2008 yilda 9 foizgacha oshdi, 2009 yilda 8,1 foizni tashkil etdi. “Mudis” tahlilchilarining qayd etishicha, O'zbekiston hukumati moliya tizimini samarali tartibga solish va monitoring qilish orqali, shuningdek, to'g'ridan-to'g'ri moliyaviy qo'yilmalar kiritish yo'li bilan qo'llab-quvvatlamoqda. Banklar kapitalini oshirish bilan bir qatorda hukumat muayyan banklar orqali industrial va ijtimoiy ahamiyatga molik loyihalarni (masalan, qishloq joylarda uy-joy qurilishi) moliyalashni amalga oshirib kelmoqda. Bunday moliyalash banklar likvidligini oshirishda muhim omil bo'lmoqda. Ustuvor tarmoqlar va loyihalarni moliyalashtirishni rag'batlantirish maqsadida banklar uchun bir qator soliq imtiyozlari joriy etilgan. Shuningdek, hukumat sug'urta qilinadigan depozitlar hajmiga cheklovlarni bekor qilish orqali bank tizimida omonatchilar uchun depozitlar jozibadorligini oshirdi. “Mudis” ekspertlarining ta'kidlashicha, 2009 yil oxiriga kelib, O'zbekiston banklari aktivlari sifat jihatdan yanada yaxshilandi, xususan, davlat tomonidan yo'naltirilgan deyarli 400 milliard so'm yoki qariyb 300 million dollar hajmidagi mablag'lar evaziga banklarning kapitallashuv darajasi o'sdi. Banklar kapitallashuvining ichki resurslar hisobidan sezilarli darajada o'sishi bilan birga, ular kredit yoki investitsiyalar bo'yicha ehtimoliy yo'qotishlarni qoplashi uchun etarli resurslarga ega. 2009 yilda umumiy kreditlar hajmi sezilarli darajada oshdi. Ayni vaqtda, aholi omonatlarining o'sishi yuridik shaxslar depozitlari o'sishidan yuqori bo'ldi va bu tendentsiya davom etishi mumkin. Likvidlikning asosiy ko'rsatkichlari kelgusi 12-18 oy mobaynida ham o'zgarishlarsiz saqlanib qoladi va har qanday ko'zda tutilmagan xarajatlar likvid mablag'lar hisobidan yoki banklar faoliyatini tartibga soluvchi davlat organi tomonidan qo'llab-quvvatlash orqali qoplanishi mumkin. Xalqaro moliya bozorlarida yuz beradigan o'zgarishlar O'zbekiston banklariga sezilarli darajada xavf sola olmaydi, chunki moliyalashtirishning chet el valyutasidagi tashqi manbalari bank tizimi jami majburiyatlarining 15 foizidan oshmaydi. O'zbekistondagi aksariyat banklarning likvidligi, xalqaro reyting </w:t>
      </w:r>
      <w:r w:rsidRPr="00B01148">
        <w:rPr>
          <w:lang w:val="en-US"/>
        </w:rPr>
        <w:lastRenderedPageBreak/>
        <w:t xml:space="preserve">agentliklari tomonidan “barqaror” deb baholangan. O'tkazilgan “stres-test”lar bank tizimida likvidlikning keskin o'zgaruvchanlik ehtimoli pastligini ko'rsatdi. “Mudis” xalqaro reyting agentligi tahlilchilari yaqin kelajakda O'zbekiston banklari likvidligiga hech qanday sezilarli xavf kutilmayotganini ta'kidladi. Xalqaro moliya bozoridagi likvidlik holati O'zbekiston banklarining likvidligiga salbiy ta'sir o'tkaza olmaydi. “Mudis” xalqaro reyting agentligi ekspertlarining e'tirof etishicha, O'zbekiston hukumati tomonidan ko'rilgan zarur chora-tadbirlar, global inqiroz davrida kutilmagan tahdidlar bilan kurashishiga to'g'ri kelgan boshqa davlatlardan farqli ravishda, asosan, uzoq muddatga mo'ljallangan bo'lib, favqulodda choralar ko'rishni talab etmaydi. Shu munosabat bilan, ularning prognozi bo'yicha banklarni davlat tomonidan qo'llab-quvvatlashga qaratilgan chora-tadbirlarning uzoq muddatga mo'ljallangani davlatning bank tizimidan “tezda chiqib ketish” xavfini cheklaydi va bu bank tizimi uchun ijobiy omil hisoblanadi. “Mudis” xalqaro reyting agentligining O'zbekiston Respublikasi bank tizimining barqarorligi borasidagi fikriga boshqa nufuzli xalqaro reyting agentligi – “Standart end Purs” ham qo'shilgan. “Standart end Purs” tahlilchilari O'zbekiston banklarining xalqaro moliya bozorlariga nisbatan kamroq bog'liqligi va ularning tashqi qarzlari hajmi boshqa davlatlarga, jumladan, qo'shni Rossiya, Ukraina va Qozog'iston banklaridagiga nisbatan pastligi mamlakat bank tizimini xalqaro moliya bozorlarida uchraydigan salbiy jarayonlardan himoyalaganini ta'kidlaydilar. Shu bilan birga, O'zbekiston hukumati bank tizimini qo'llab-quvvatlash va uning faoliyatini tartibga solish bo'yicha puxta o'ylangan tadbirlarni amalga oshirdi. “Tartibga soluvchi organlar bank tizimi ustidan doimiy, deyarli kunlik nazoratni o'rnatgan. Haqiqatan ham, bugungi kungacha ushbu tartibga solish tajribasi ijobiy, avvalambor, ya'ni, O'zbekiston banklarida, misol uchun, Qozog'iston banklaridan farqli ravishda, tashqi qarzlar bo'yicha defolt holati ro'y bermadi”, deb alohida ta'kidlaydi “Standart end Purs” ekspertlari. “O'zbekiston o'zining o'ziga xos va o'ziga mos iqtisodiy yo'lini tanlashda ichki talabni qo'llab-quvvatlash, rag'batlantirish va iqtisodiyotni diversifikatsiya qilish masalalariga alohida e'tibor qaratgan. Tabiiyki, bu yo'nalishda muvaffaqiyatlar bor, chunki mahsulotni qayta ishlash tarmoqlari jadal rivojlanmoqda. Agar ayrim ko'rsatkichlar haqida so'z yuritiladigan bo'lsa, shuni ta'kidlash joizki, O'zbekiston o'z iqtisodiyotida ijobiy o'sish sur'atlarini saqlab qolishga muvaffaq bo'lmoqda. Rasmiy ma'lumotlarga qaraganda, o'tgan yili O'zbekistonda yalpi ichki mahsulotning o'sishi 8 foiz atrofida bo'ldi. Global moliyaviy inqiroz avjiga chiqqan paytda ham O'zbekistonda iqtisodiy pasayishning kuzatilmaganligi hisobga olinsa, bu, shubhasiz, O'zbekiston hukumati nechog'lik to'g'ri iqtisodiy siyosat yuritayotganini yaqqol ko'rsatadi”, deb ta'kidlaydi “Standart end Purs” ekspertlari. “Eng muhimi, O'zbekiston bank tizimi dunyodagi sanoqli mamlakatlar qatorida kreditlash hajmining o'sib borishini namoyon qilmoqda. Bunda, asosan, global inqiroz ta'sirini kamaytirishga yo'naltirilgan iqtisodiyotni davlat tomonidan rag'batlantirish chora-tadbirlari muhim omil bo'lmoqda”, deb alohida ta'kidlaydi “Standart end Purs” tahlilchilari. </w:t>
      </w:r>
      <w:r w:rsidRPr="00B01148">
        <w:rPr>
          <w:lang w:val="en-US"/>
        </w:rPr>
        <w:tab/>
      </w:r>
    </w:p>
    <w:p w:rsidR="00B01148" w:rsidRPr="00B01148" w:rsidRDefault="00B01148" w:rsidP="00B01148">
      <w:pPr>
        <w:rPr>
          <w:lang w:val="en-US"/>
        </w:rPr>
      </w:pPr>
      <w:r w:rsidRPr="00B01148">
        <w:rPr>
          <w:lang w:val="en-US"/>
        </w:rPr>
        <w:t xml:space="preserve">   Tashriflar soni: 4461851 </w:t>
      </w:r>
    </w:p>
    <w:p w:rsidR="009864B5" w:rsidRPr="009F571E" w:rsidRDefault="00B01148" w:rsidP="00B01148">
      <w:pPr>
        <w:rPr>
          <w:lang w:val="en-US"/>
        </w:rPr>
      </w:pPr>
      <w:r w:rsidRPr="00B01148">
        <w:rPr>
          <w:lang w:val="en-US"/>
        </w:rPr>
        <w:t xml:space="preserve">   Yangilangan sana: 13.12.2010</w:t>
      </w:r>
      <w:r w:rsidRPr="00B01148">
        <w:rPr>
          <w:lang w:val="en-US"/>
        </w:rPr>
        <w:tab/>
      </w:r>
    </w:p>
    <w:sectPr w:rsidR="009864B5" w:rsidRPr="009F571E" w:rsidSect="00706FAE">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2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28A" w:rsidRDefault="0039228A" w:rsidP="00706FAE">
      <w:pPr>
        <w:spacing w:after="0" w:line="240" w:lineRule="auto"/>
      </w:pPr>
      <w:r>
        <w:separator/>
      </w:r>
    </w:p>
  </w:endnote>
  <w:endnote w:type="continuationSeparator" w:id="1">
    <w:p w:rsidR="0039228A" w:rsidRDefault="0039228A" w:rsidP="00706F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FAE" w:rsidRDefault="00706FA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FAE" w:rsidRDefault="00706FAE">
    <w:pPr>
      <w:pStyle w:val="a7"/>
    </w:pPr>
    <w:r w:rsidRPr="00706FAE">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FAE" w:rsidRDefault="00706FA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28A" w:rsidRDefault="0039228A" w:rsidP="00706FAE">
      <w:pPr>
        <w:spacing w:after="0" w:line="240" w:lineRule="auto"/>
      </w:pPr>
      <w:r>
        <w:separator/>
      </w:r>
    </w:p>
  </w:footnote>
  <w:footnote w:type="continuationSeparator" w:id="1">
    <w:p w:rsidR="0039228A" w:rsidRDefault="0039228A" w:rsidP="00706F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FAE" w:rsidRDefault="00706FA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FAE" w:rsidRDefault="00706FA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FAE" w:rsidRDefault="00706FA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9F571E"/>
    <w:rsid w:val="0039228A"/>
    <w:rsid w:val="004711E8"/>
    <w:rsid w:val="00706FAE"/>
    <w:rsid w:val="009864B5"/>
    <w:rsid w:val="009F571E"/>
    <w:rsid w:val="00B01148"/>
    <w:rsid w:val="00F86F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4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57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F571E"/>
    <w:rPr>
      <w:b/>
      <w:bCs/>
    </w:rPr>
  </w:style>
  <w:style w:type="paragraph" w:styleId="a5">
    <w:name w:val="header"/>
    <w:basedOn w:val="a"/>
    <w:link w:val="a6"/>
    <w:uiPriority w:val="99"/>
    <w:semiHidden/>
    <w:unhideWhenUsed/>
    <w:rsid w:val="00706FA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06FAE"/>
  </w:style>
  <w:style w:type="paragraph" w:styleId="a7">
    <w:name w:val="footer"/>
    <w:basedOn w:val="a"/>
    <w:link w:val="a8"/>
    <w:uiPriority w:val="99"/>
    <w:semiHidden/>
    <w:unhideWhenUsed/>
    <w:rsid w:val="00706FA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06FA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1677</Words>
  <Characters>9561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Talaba</dc:creator>
  <cp:keywords/>
  <dc:description/>
  <cp:lastModifiedBy>aZnaur</cp:lastModifiedBy>
  <cp:revision>3</cp:revision>
  <dcterms:created xsi:type="dcterms:W3CDTF">2010-12-14T15:12:00Z</dcterms:created>
  <dcterms:modified xsi:type="dcterms:W3CDTF">2011-02-24T16:58:00Z</dcterms:modified>
</cp:coreProperties>
</file>